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7F0B" w14:textId="6D89CAE6" w:rsidR="00EA4CF7" w:rsidRPr="005D2CE4" w:rsidRDefault="0049155A">
      <w:pPr>
        <w:rPr>
          <w:b/>
          <w:bCs/>
          <w:sz w:val="28"/>
          <w:szCs w:val="28"/>
        </w:rPr>
      </w:pPr>
      <w:bookmarkStart w:id="0" w:name="_GoBack"/>
      <w:bookmarkEnd w:id="0"/>
      <w:r w:rsidRPr="005D2CE4">
        <w:rPr>
          <w:b/>
          <w:bCs/>
          <w:sz w:val="28"/>
          <w:szCs w:val="28"/>
        </w:rPr>
        <w:t xml:space="preserve">Battersea Society </w:t>
      </w:r>
    </w:p>
    <w:p w14:paraId="78AB95EA" w14:textId="7A9679A6" w:rsidR="0049155A" w:rsidRPr="00A97566" w:rsidRDefault="0049155A">
      <w:pPr>
        <w:rPr>
          <w:b/>
          <w:bCs/>
          <w:sz w:val="24"/>
          <w:szCs w:val="24"/>
        </w:rPr>
      </w:pPr>
      <w:r w:rsidRPr="005D2CE4">
        <w:rPr>
          <w:b/>
          <w:bCs/>
          <w:sz w:val="28"/>
          <w:szCs w:val="28"/>
        </w:rPr>
        <w:t>Social Media Policy</w:t>
      </w:r>
    </w:p>
    <w:p w14:paraId="0BF6E70D" w14:textId="77777777" w:rsidR="0049155A" w:rsidRDefault="0049155A" w:rsidP="00A97566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49155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Purpose</w:t>
      </w:r>
    </w:p>
    <w:p w14:paraId="3E3EFF8A" w14:textId="5418F0D8" w:rsidR="0049155A" w:rsidRDefault="002D4858" w:rsidP="0049155A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Participation in social media is a key mechanism for 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building engagement with our members and the wider community. 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This policy seeks to minimise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any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risks to the Society through use of social media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It aims to encourage trustees and committee members to use social media in a positive and influential way, whilst recognising their responsibility to preserve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 Society’s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reputation,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to 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be respectful to others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to 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adhere to data and privacy obligations. </w:t>
      </w:r>
      <w:r w:rsid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It 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provides information on the appropriate use of social media when working for or representing the </w:t>
      </w:r>
      <w:r w:rsid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Society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or when directly or indirectly referencing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it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11DE1A6A" w14:textId="624C0522" w:rsidR="0049155A" w:rsidRPr="0049155A" w:rsidRDefault="0049155A" w:rsidP="0049155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1" w:name="_Toc146817623"/>
      <w:r w:rsidRPr="0049155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Scope</w:t>
      </w:r>
      <w:bookmarkEnd w:id="1"/>
    </w:p>
    <w:p w14:paraId="7D8ED759" w14:textId="7A023482" w:rsidR="0049155A" w:rsidRPr="0049155A" w:rsidRDefault="0049155A" w:rsidP="0049155A">
      <w:pPr>
        <w:keepLines/>
        <w:numPr>
          <w:ilvl w:val="1"/>
          <w:numId w:val="0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ocial media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refers to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any online tool which encourages participation and exchanges.  This includes blogs, discussion forums,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and 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instant messaging.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policy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applies to the use 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of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 Society’s s</w:t>
      </w:r>
      <w:r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ocial media accounts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</w:t>
      </w:r>
      <w:r w:rsid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also to blog entries on the Society’s website.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E51DA2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It also applies to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personal social media accounts which can identify the owner as being a trustee or committee member.</w:t>
      </w:r>
      <w:r w:rsidR="002D4858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We recognise that any personal social media account which can identify a person as being associated with the Society has the potential to harm our reputation.</w:t>
      </w:r>
    </w:p>
    <w:p w14:paraId="6BE8682A" w14:textId="6E32E2FF" w:rsidR="0049155A" w:rsidRPr="0049155A" w:rsidRDefault="0049155A" w:rsidP="00A521A1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2" w:name="_Toc146817624"/>
      <w:r w:rsidRPr="0049155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Principles</w:t>
      </w:r>
      <w:bookmarkEnd w:id="2"/>
    </w:p>
    <w:p w14:paraId="4DF116C2" w14:textId="066107A1" w:rsidR="0049155A" w:rsidRPr="00E51DA2" w:rsidRDefault="0049155A" w:rsidP="00E51DA2">
      <w:pPr>
        <w:pStyle w:val="ListParagraph"/>
        <w:keepLines/>
        <w:numPr>
          <w:ilvl w:val="0"/>
          <w:numId w:val="8"/>
        </w:numPr>
        <w:spacing w:after="12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Social networking is an important way of connecting with our members and the wider community. </w:t>
      </w:r>
    </w:p>
    <w:p w14:paraId="4AA20595" w14:textId="4943506F" w:rsidR="0049155A" w:rsidRPr="00E51DA2" w:rsidRDefault="0049155A" w:rsidP="00E51DA2">
      <w:pPr>
        <w:pStyle w:val="ListParagraph"/>
        <w:keepLines/>
        <w:numPr>
          <w:ilvl w:val="0"/>
          <w:numId w:val="8"/>
        </w:numPr>
        <w:spacing w:after="12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Individuals are personally responsible for what they communicate on or through social media</w:t>
      </w:r>
      <w:r w:rsidR="002D4858"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and they must adhere to the standards of behaviour set out in this policy.</w:t>
      </w:r>
    </w:p>
    <w:p w14:paraId="21AB0079" w14:textId="03B29881" w:rsidR="0049155A" w:rsidRPr="00E51DA2" w:rsidRDefault="002D4858" w:rsidP="00E51DA2">
      <w:pPr>
        <w:pStyle w:val="ListParagraph"/>
        <w:keepLines/>
        <w:numPr>
          <w:ilvl w:val="0"/>
          <w:numId w:val="8"/>
        </w:numPr>
        <w:spacing w:after="12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This policy does not intend to limit freedom of speech. But when </w:t>
      </w:r>
      <w:r w:rsidR="0049155A"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interacting with people via social media, we </w:t>
      </w: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must r</w:t>
      </w:r>
      <w:r w:rsidR="0049155A"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espect their views and experiences, and treat </w:t>
      </w: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them</w:t>
      </w:r>
      <w:r w:rsidR="0049155A"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with the same respect and understanding as anyone we meet in person.</w:t>
      </w: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49155A"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Use of social media must not infringe on the rights, dignity or privacy of </w:t>
      </w:r>
      <w:r w:rsidRPr="00E51DA2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any of our members or the wider public.</w:t>
      </w:r>
    </w:p>
    <w:p w14:paraId="267EA8DC" w14:textId="19B87FEC" w:rsidR="0049155A" w:rsidRPr="0049155A" w:rsidRDefault="00252ABC" w:rsidP="00252ABC">
      <w:pPr>
        <w:keepNext/>
        <w:keepLines/>
        <w:spacing w:before="120" w:after="120" w:line="240" w:lineRule="auto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3" w:name="_Toc146817625"/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4. </w:t>
      </w:r>
      <w:r w:rsidR="0049155A" w:rsidRPr="0049155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Responsibilities</w:t>
      </w:r>
      <w:bookmarkEnd w:id="3"/>
    </w:p>
    <w:p w14:paraId="6420BDA9" w14:textId="788CCC59" w:rsidR="0049155A" w:rsidRPr="0049155A" w:rsidRDefault="00252ABC" w:rsidP="00252ABC">
      <w:pPr>
        <w:keepLines/>
        <w:numPr>
          <w:ilvl w:val="1"/>
          <w:numId w:val="0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bookmarkStart w:id="4" w:name="_Toc43852003"/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Trustees and committee members must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: </w:t>
      </w:r>
    </w:p>
    <w:p w14:paraId="5718F002" w14:textId="6CEB6AD3" w:rsidR="0049155A" w:rsidRPr="0049155A" w:rsidRDefault="0049155A" w:rsidP="00252ABC">
      <w:pPr>
        <w:numPr>
          <w:ilvl w:val="0"/>
          <w:numId w:val="1"/>
        </w:numPr>
        <w:spacing w:after="0" w:line="240" w:lineRule="auto"/>
        <w:ind w:left="417" w:firstLine="0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ensur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>e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that any use of social media </w:t>
      </w:r>
      <w:r w:rsidR="0044059C">
        <w:rPr>
          <w:rFonts w:eastAsia="Calibri" w:cstheme="minorHAnsi"/>
          <w:kern w:val="0"/>
          <w:sz w:val="24"/>
          <w:szCs w:val="24"/>
          <w14:ligatures w14:val="none"/>
        </w:rPr>
        <w:t>conforms with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this and other relevant policies;</w:t>
      </w:r>
    </w:p>
    <w:p w14:paraId="72BC60FA" w14:textId="2932A289" w:rsidR="0049155A" w:rsidRPr="0049155A" w:rsidRDefault="0049155A" w:rsidP="00252ABC">
      <w:pPr>
        <w:numPr>
          <w:ilvl w:val="0"/>
          <w:numId w:val="1"/>
        </w:numPr>
        <w:spacing w:after="0" w:line="240" w:lineRule="auto"/>
        <w:ind w:left="417" w:firstLine="0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gain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permission before creating an account using the 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>Society’s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name and logo;</w:t>
      </w:r>
    </w:p>
    <w:p w14:paraId="3FE1585F" w14:textId="46A0F234" w:rsidR="0049155A" w:rsidRPr="0049155A" w:rsidRDefault="0049155A" w:rsidP="00252ABC">
      <w:pPr>
        <w:numPr>
          <w:ilvl w:val="0"/>
          <w:numId w:val="1"/>
        </w:numPr>
        <w:spacing w:after="0" w:line="240" w:lineRule="auto"/>
        <w:ind w:left="417" w:firstLine="0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regularly monitor, updat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 xml:space="preserve">e 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and manag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>e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the content they have posted;</w:t>
      </w:r>
    </w:p>
    <w:p w14:paraId="43081099" w14:textId="5EA30391" w:rsidR="0049155A" w:rsidRPr="0049155A" w:rsidRDefault="0049155A" w:rsidP="00252ABC">
      <w:pPr>
        <w:numPr>
          <w:ilvl w:val="0"/>
          <w:numId w:val="1"/>
        </w:numPr>
        <w:spacing w:after="0" w:line="240" w:lineRule="auto"/>
        <w:ind w:left="417" w:firstLine="0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ensur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>e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that posts made do not threaten, harass or bully 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>anyone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;</w:t>
      </w:r>
    </w:p>
    <w:p w14:paraId="0C8A9DCA" w14:textId="7BC46B1E" w:rsidR="00252ABC" w:rsidRDefault="0049155A" w:rsidP="00252ABC">
      <w:pPr>
        <w:numPr>
          <w:ilvl w:val="0"/>
          <w:numId w:val="1"/>
        </w:numPr>
        <w:spacing w:after="120" w:line="240" w:lineRule="auto"/>
        <w:ind w:left="416" w:firstLine="0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proofErr w:type="gramStart"/>
      <w:r w:rsidRPr="0049155A">
        <w:rPr>
          <w:rFonts w:eastAsia="Calibri" w:cstheme="minorHAnsi"/>
          <w:kern w:val="0"/>
          <w:sz w:val="24"/>
          <w:szCs w:val="24"/>
          <w14:ligatures w14:val="none"/>
        </w:rPr>
        <w:t>report</w:t>
      </w:r>
      <w:proofErr w:type="gramEnd"/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any incidents or concerns to </w:t>
      </w:r>
      <w:r w:rsidR="00252ABC">
        <w:rPr>
          <w:rFonts w:eastAsia="Calibri" w:cstheme="minorHAnsi"/>
          <w:kern w:val="0"/>
          <w:sz w:val="24"/>
          <w:szCs w:val="24"/>
          <w14:ligatures w14:val="none"/>
        </w:rPr>
        <w:t xml:space="preserve">the </w:t>
      </w:r>
      <w:r w:rsidR="009C3999">
        <w:rPr>
          <w:rFonts w:eastAsia="Calibri" w:cstheme="minorHAnsi"/>
          <w:kern w:val="0"/>
          <w:sz w:val="24"/>
          <w:szCs w:val="24"/>
          <w14:ligatures w14:val="none"/>
        </w:rPr>
        <w:t xml:space="preserve">Social Media Officer (currently Mark </w:t>
      </w:r>
      <w:proofErr w:type="spellStart"/>
      <w:r w:rsidR="009C3999">
        <w:rPr>
          <w:rFonts w:eastAsia="Calibri" w:cstheme="minorHAnsi"/>
          <w:kern w:val="0"/>
          <w:sz w:val="24"/>
          <w:szCs w:val="24"/>
          <w14:ligatures w14:val="none"/>
        </w:rPr>
        <w:t>Gitsham</w:t>
      </w:r>
      <w:proofErr w:type="spellEnd"/>
      <w:r w:rsidR="009C3999">
        <w:rPr>
          <w:rFonts w:eastAsia="Calibri" w:cstheme="minorHAnsi"/>
          <w:kern w:val="0"/>
          <w:sz w:val="24"/>
          <w:szCs w:val="24"/>
          <w14:ligatures w14:val="none"/>
        </w:rPr>
        <w:t>).</w:t>
      </w:r>
      <w:bookmarkStart w:id="5" w:name="_Advice_and_Reporting_1"/>
      <w:bookmarkStart w:id="6" w:name="_Toc146817626"/>
      <w:bookmarkEnd w:id="5"/>
    </w:p>
    <w:p w14:paraId="4D26AC42" w14:textId="2CC2B926" w:rsidR="0049155A" w:rsidRPr="00252ABC" w:rsidRDefault="0049155A" w:rsidP="00252ABC">
      <w:pPr>
        <w:pStyle w:val="ListParagraph"/>
        <w:numPr>
          <w:ilvl w:val="0"/>
          <w:numId w:val="5"/>
        </w:numPr>
        <w:spacing w:after="120" w:line="240" w:lineRule="auto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252AB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Advice and Reporting</w:t>
      </w:r>
      <w:bookmarkEnd w:id="6"/>
    </w:p>
    <w:p w14:paraId="5FAB3970" w14:textId="55ABBEC1" w:rsidR="0049155A" w:rsidRPr="0049155A" w:rsidRDefault="00A045DA" w:rsidP="00252ABC">
      <w:pPr>
        <w:keepLines/>
        <w:numPr>
          <w:ilvl w:val="1"/>
          <w:numId w:val="0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A045D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You must seek the permission of our Social Media Officer</w:t>
      </w:r>
      <w:r w:rsid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r w:rsidRPr="00A045D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who is responsible for the day-to-day management of our social media channels, before you post any content on them. No new accounts, groups or pages should be set up without his/her approval. If you are unsure about whether something you propose to do might breach this policy, you should seek advice from the Social Media Officer.</w:t>
      </w:r>
    </w:p>
    <w:p w14:paraId="5C7613AB" w14:textId="273B5A12" w:rsidR="0049155A" w:rsidRPr="00BF1A06" w:rsidRDefault="0049155A" w:rsidP="00A97566">
      <w:pPr>
        <w:pStyle w:val="ListParagraph"/>
        <w:keepNext/>
        <w:keepLines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7" w:name="_Toc146817627"/>
      <w:r w:rsidRPr="00BF1A0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Guidelines for the responsible use of social media</w:t>
      </w:r>
      <w:bookmarkEnd w:id="7"/>
    </w:p>
    <w:p w14:paraId="38DD648F" w14:textId="103206EE" w:rsidR="0049155A" w:rsidRPr="009C3999" w:rsidRDefault="00BF1A06" w:rsidP="00BF1A06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bookmarkStart w:id="8" w:name="_Toc48560171"/>
      <w:bookmarkEnd w:id="4"/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Trustees and committee members 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who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have personal 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social media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accounts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A27C80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must be aware of their association with the Society. If they refer to the Society, they must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make clear that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they are speaking in a personal capacity. 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They 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should not declare, imply or indicate that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any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content or views are representative of those of the </w:t>
      </w:r>
      <w:r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Society</w:t>
      </w:r>
      <w:r w:rsidR="0049155A" w:rsidRP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</w:p>
    <w:p w14:paraId="3EF926C6" w14:textId="5ED4C3B4" w:rsidR="0049155A" w:rsidRPr="00BF1A06" w:rsidRDefault="0049155A" w:rsidP="00BF1A06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BF1A0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‘Liking’, ‘sharing’, ‘retweeting’ or any other activity that could be seen to endorse social media content that breaches this or any other </w:t>
      </w:r>
      <w:r w:rsidR="00BF1A0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of the Society’s</w:t>
      </w:r>
      <w:r w:rsidRPr="00BF1A0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policies may be regarded in the same way as if the individual had posted the content.</w:t>
      </w:r>
    </w:p>
    <w:p w14:paraId="13EE478E" w14:textId="61E0E6AD" w:rsidR="0049155A" w:rsidRPr="00A27C80" w:rsidRDefault="00A27C80" w:rsidP="00A27C80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lastRenderedPageBreak/>
        <w:t xml:space="preserve">The Society </w:t>
      </w:r>
      <w:r w:rsidR="0049155A" w:rsidRPr="00A27C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does not have any affiliation with or links to political parties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; and trustees and committee members must take care to sustain our party</w:t>
      </w:r>
      <w:r w:rsidR="004405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-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political neutrality</w:t>
      </w:r>
      <w:r w:rsidR="0049155A" w:rsidRPr="00A27C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.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Those who</w:t>
      </w:r>
      <w:r w:rsidR="0049155A" w:rsidRPr="00A27C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are </w:t>
      </w:r>
      <w:r w:rsidR="0049155A" w:rsidRPr="00A27C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politically active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must make a clear distinction between</w:t>
      </w:r>
      <w:r w:rsidR="0049155A" w:rsidRPr="00A27C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their personal political identity </w:t>
      </w:r>
      <w:r w:rsidR="004405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and that of the Society, and</w:t>
      </w:r>
      <w:r w:rsidR="0049155A" w:rsidRPr="00A27C80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avoid potential conflicts of interest.</w:t>
      </w:r>
    </w:p>
    <w:p w14:paraId="373BE1C9" w14:textId="53395D6A" w:rsidR="0049155A" w:rsidRPr="0044059C" w:rsidRDefault="0049155A" w:rsidP="0044059C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4405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Care should be taken to avoid language which may be deemed as offensive to others</w:t>
      </w:r>
      <w:bookmarkEnd w:id="8"/>
      <w:r w:rsidR="004405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 including</w:t>
      </w:r>
      <w:r w:rsidRPr="0044059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:</w:t>
      </w:r>
    </w:p>
    <w:p w14:paraId="0F51B5A3" w14:textId="04564DBB" w:rsidR="0049155A" w:rsidRPr="0049155A" w:rsidRDefault="0049155A" w:rsidP="0044059C">
      <w:pPr>
        <w:numPr>
          <w:ilvl w:val="0"/>
          <w:numId w:val="7"/>
        </w:numPr>
        <w:spacing w:after="0" w:line="240" w:lineRule="auto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anything that is or could be construed as </w:t>
      </w:r>
      <w:r w:rsidR="0044059C">
        <w:rPr>
          <w:rFonts w:eastAsia="Calibri" w:cstheme="minorHAnsi"/>
          <w:kern w:val="0"/>
          <w:sz w:val="24"/>
          <w:szCs w:val="24"/>
          <w14:ligatures w14:val="none"/>
        </w:rPr>
        <w:t xml:space="preserve">bullying, harassment, or 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discriminatory;</w:t>
      </w:r>
    </w:p>
    <w:p w14:paraId="609084EF" w14:textId="23EA0344" w:rsidR="0049155A" w:rsidRPr="0049155A" w:rsidRDefault="0049155A" w:rsidP="0044059C">
      <w:pPr>
        <w:numPr>
          <w:ilvl w:val="0"/>
          <w:numId w:val="7"/>
        </w:numPr>
        <w:spacing w:after="0" w:line="240" w:lineRule="auto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untrue or misleading statements;</w:t>
      </w:r>
    </w:p>
    <w:p w14:paraId="2348B84A" w14:textId="638C0EF5" w:rsidR="0049155A" w:rsidRPr="0049155A" w:rsidRDefault="0049155A" w:rsidP="0044059C">
      <w:pPr>
        <w:numPr>
          <w:ilvl w:val="0"/>
          <w:numId w:val="7"/>
        </w:numPr>
        <w:spacing w:after="0" w:line="240" w:lineRule="auto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 w:rsidRPr="0049155A">
        <w:rPr>
          <w:rFonts w:eastAsia="Calibri" w:cstheme="minorHAnsi"/>
          <w:kern w:val="0"/>
          <w:sz w:val="24"/>
          <w:szCs w:val="24"/>
          <w14:ligatures w14:val="none"/>
        </w:rPr>
        <w:t>inappropriate pictures or videos;</w:t>
      </w:r>
    </w:p>
    <w:p w14:paraId="37D2C533" w14:textId="1FF04196" w:rsidR="0049155A" w:rsidRPr="0049155A" w:rsidRDefault="0044059C" w:rsidP="00A97566">
      <w:pPr>
        <w:numPr>
          <w:ilvl w:val="0"/>
          <w:numId w:val="7"/>
        </w:numPr>
        <w:spacing w:after="0" w:line="240" w:lineRule="auto"/>
        <w:outlineLvl w:val="0"/>
        <w:rPr>
          <w:rFonts w:eastAsia="Calibri" w:cstheme="minorHAnsi"/>
          <w:kern w:val="0"/>
          <w:sz w:val="24"/>
          <w:szCs w:val="24"/>
          <w14:ligatures w14:val="none"/>
        </w:rPr>
      </w:pPr>
      <w:r>
        <w:rPr>
          <w:rFonts w:eastAsia="Calibri" w:cstheme="minorHAnsi"/>
          <w:kern w:val="0"/>
          <w:sz w:val="24"/>
          <w:szCs w:val="24"/>
          <w14:ligatures w14:val="none"/>
        </w:rPr>
        <w:t>liking</w:t>
      </w:r>
      <w:r w:rsidR="0049155A" w:rsidRPr="0049155A">
        <w:rPr>
          <w:rFonts w:eastAsia="Calibri" w:cstheme="minorHAnsi"/>
          <w:kern w:val="0"/>
          <w:sz w:val="24"/>
          <w:szCs w:val="24"/>
          <w14:ligatures w14:val="none"/>
        </w:rPr>
        <w:t>, shar</w:t>
      </w:r>
      <w:r>
        <w:rPr>
          <w:rFonts w:eastAsia="Calibri" w:cstheme="minorHAnsi"/>
          <w:kern w:val="0"/>
          <w:sz w:val="24"/>
          <w:szCs w:val="24"/>
          <w14:ligatures w14:val="none"/>
        </w:rPr>
        <w:t>ing</w:t>
      </w:r>
      <w:r w:rsidR="0049155A"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or retweet</w:t>
      </w:r>
      <w:r>
        <w:rPr>
          <w:rFonts w:eastAsia="Calibri" w:cstheme="minorHAnsi"/>
          <w:kern w:val="0"/>
          <w:sz w:val="24"/>
          <w:szCs w:val="24"/>
          <w14:ligatures w14:val="none"/>
        </w:rPr>
        <w:t>ing</w:t>
      </w:r>
      <w:r w:rsidR="0049155A"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any content that includes the above.</w:t>
      </w:r>
    </w:p>
    <w:p w14:paraId="054A8E6D" w14:textId="7862075C" w:rsidR="009E0FFC" w:rsidRPr="009E0FFC" w:rsidRDefault="009E0FFC" w:rsidP="009E0FFC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Content should not be posted without the permission of the person that created it</w:t>
      </w:r>
      <w:r w:rsidR="00C820B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or who owns the copyright</w:t>
      </w:r>
      <w:r w:rsidRP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 w:rsidR="00C820B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Advice on copyright can be found on many university websites, including UCL’s (</w:t>
      </w:r>
      <w:hyperlink r:id="rId9" w:history="1">
        <w:r w:rsidR="00C820B6" w:rsidRPr="00760960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https://www.ucl.ac.uk/library/learning-teaching-support/ucl-copyright-advice/copyright-depth/avoiding-copyright-infringement</w:t>
        </w:r>
      </w:hyperlink>
      <w:r w:rsidR="00C820B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)</w:t>
      </w:r>
      <w:r w:rsidR="009C3999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.</w:t>
      </w:r>
      <w:r w:rsidR="00C820B6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Similarly, images of another person should not be posted without seeking their consent.</w:t>
      </w:r>
    </w:p>
    <w:p w14:paraId="7DCCAB0D" w14:textId="47B09EDC" w:rsidR="0049155A" w:rsidRPr="009E0FFC" w:rsidRDefault="0049155A" w:rsidP="009E0FFC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The </w:t>
      </w:r>
      <w:r w:rsid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Society’s </w:t>
      </w:r>
      <w:r w:rsidRP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accounts should not be used to promote or endorse </w:t>
      </w:r>
      <w:r w:rsid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products or services other than those provided by the Society.</w:t>
      </w:r>
    </w:p>
    <w:p w14:paraId="3A205851" w14:textId="5DCB3C1B" w:rsidR="0049155A" w:rsidRDefault="0049155A" w:rsidP="009E0FFC">
      <w:pPr>
        <w:pStyle w:val="ListParagraph"/>
        <w:keepLines/>
        <w:numPr>
          <w:ilvl w:val="0"/>
          <w:numId w:val="6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Social media should not be used to gather personal and sensitive data, and/or to share information about </w:t>
      </w:r>
      <w:r w:rsid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people, </w:t>
      </w:r>
      <w:r w:rsidRPr="009E0FFC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in line with our data protection and privacy policies.</w:t>
      </w:r>
    </w:p>
    <w:p w14:paraId="36FA68F0" w14:textId="77777777" w:rsidR="009E0FFC" w:rsidRPr="009E0FFC" w:rsidRDefault="009E0FFC" w:rsidP="009E0FFC">
      <w:pPr>
        <w:pStyle w:val="ListParagraph"/>
        <w:keepLines/>
        <w:spacing w:after="120" w:line="240" w:lineRule="auto"/>
        <w:ind w:left="360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5BC40F3C" w14:textId="105278FA" w:rsidR="0049155A" w:rsidRPr="0087763A" w:rsidRDefault="0049155A" w:rsidP="0087763A">
      <w:pPr>
        <w:pStyle w:val="ListParagraph"/>
        <w:keepNext/>
        <w:keepLines/>
        <w:numPr>
          <w:ilvl w:val="0"/>
          <w:numId w:val="5"/>
        </w:numPr>
        <w:spacing w:before="120" w:after="120" w:line="240" w:lineRule="auto"/>
        <w:ind w:left="357" w:hanging="357"/>
        <w:contextualSpacing w:val="0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9" w:name="_Toc146817629"/>
      <w:r w:rsidRPr="0087763A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Abusive behaviour</w:t>
      </w:r>
      <w:bookmarkEnd w:id="9"/>
    </w:p>
    <w:p w14:paraId="250DAA18" w14:textId="125C5AEB" w:rsidR="0049155A" w:rsidRPr="0049155A" w:rsidRDefault="0049155A" w:rsidP="00A045DA">
      <w:pPr>
        <w:pStyle w:val="FootnoteText"/>
        <w:rPr>
          <w:rFonts w:eastAsia="Calibri" w:cstheme="minorHAnsi"/>
          <w:kern w:val="0"/>
          <w:sz w:val="24"/>
          <w:szCs w:val="24"/>
          <w14:ligatures w14:val="none"/>
        </w:rPr>
      </w:pPr>
      <w:r w:rsidRPr="0087763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We will not tolerate</w:t>
      </w:r>
      <w:r w:rsidR="00C2627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, </w:t>
      </w:r>
      <w:r w:rsidRPr="0087763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engage</w:t>
      </w:r>
      <w:r w:rsidR="00C26277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, or respond to</w:t>
      </w:r>
      <w:r w:rsidR="0087763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busive communications </w:t>
      </w:r>
      <w:r w:rsidR="0087763A">
        <w:rPr>
          <w:rFonts w:eastAsia="Calibri" w:cstheme="minorHAnsi"/>
          <w:kern w:val="0"/>
          <w:sz w:val="24"/>
          <w:szCs w:val="24"/>
          <w14:ligatures w14:val="none"/>
        </w:rPr>
        <w:t>or attacks on our work or on our trustees, committee members or members at large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87763A">
        <w:rPr>
          <w:rFonts w:eastAsia="Calibri" w:cstheme="minorHAnsi"/>
          <w:kern w:val="0"/>
          <w:sz w:val="24"/>
          <w:szCs w:val="24"/>
          <w14:ligatures w14:val="none"/>
        </w:rPr>
        <w:t>relating to</w:t>
      </w:r>
      <w:r w:rsidRPr="0049155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A045DA">
        <w:rPr>
          <w:rFonts w:eastAsia="Calibri" w:cstheme="minorHAnsi"/>
          <w:kern w:val="0"/>
          <w:sz w:val="24"/>
          <w:szCs w:val="24"/>
          <w14:ligatures w14:val="none"/>
        </w:rPr>
        <w:t xml:space="preserve">any of the characteristics protected under the Equality Act 2010: </w:t>
      </w:r>
      <w:r w:rsidR="00C2627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A045DA" w:rsidRPr="00A045DA">
        <w:rPr>
          <w:sz w:val="24"/>
          <w:szCs w:val="24"/>
        </w:rPr>
        <w:t xml:space="preserve">age; </w:t>
      </w:r>
      <w:r w:rsidR="00A045DA" w:rsidRPr="00A87469">
        <w:rPr>
          <w:sz w:val="24"/>
          <w:szCs w:val="24"/>
        </w:rPr>
        <w:t>disability</w:t>
      </w:r>
      <w:r w:rsidR="00A045DA" w:rsidRPr="00A045DA">
        <w:rPr>
          <w:sz w:val="24"/>
          <w:szCs w:val="24"/>
        </w:rPr>
        <w:t xml:space="preserve">; </w:t>
      </w:r>
      <w:r w:rsidR="00A045DA" w:rsidRPr="00A87469">
        <w:rPr>
          <w:sz w:val="24"/>
          <w:szCs w:val="24"/>
        </w:rPr>
        <w:t>gender reassignment</w:t>
      </w:r>
      <w:r w:rsidR="00A045DA" w:rsidRPr="00A045DA">
        <w:rPr>
          <w:sz w:val="24"/>
          <w:szCs w:val="24"/>
        </w:rPr>
        <w:t xml:space="preserve">; </w:t>
      </w:r>
      <w:r w:rsidR="00A045DA" w:rsidRPr="00A87469">
        <w:rPr>
          <w:sz w:val="24"/>
          <w:szCs w:val="24"/>
        </w:rPr>
        <w:t>pregnancy and maternity</w:t>
      </w:r>
      <w:r w:rsidR="00A045DA" w:rsidRPr="00A045DA">
        <w:rPr>
          <w:sz w:val="24"/>
          <w:szCs w:val="24"/>
        </w:rPr>
        <w:t xml:space="preserve">; </w:t>
      </w:r>
      <w:r w:rsidR="00A045DA" w:rsidRPr="00A87469">
        <w:rPr>
          <w:sz w:val="24"/>
          <w:szCs w:val="24"/>
        </w:rPr>
        <w:t>race</w:t>
      </w:r>
      <w:r w:rsidR="00A045DA" w:rsidRPr="00A045DA">
        <w:rPr>
          <w:sz w:val="24"/>
          <w:szCs w:val="24"/>
        </w:rPr>
        <w:t xml:space="preserve">, </w:t>
      </w:r>
      <w:r w:rsidR="00A045DA" w:rsidRPr="00A87469">
        <w:rPr>
          <w:sz w:val="24"/>
          <w:szCs w:val="24"/>
        </w:rPr>
        <w:t>religion or belief</w:t>
      </w:r>
      <w:r w:rsidR="00A045DA" w:rsidRPr="00A045DA">
        <w:rPr>
          <w:sz w:val="24"/>
          <w:szCs w:val="24"/>
        </w:rPr>
        <w:t xml:space="preserve">; </w:t>
      </w:r>
      <w:r w:rsidR="00A045DA" w:rsidRPr="00A87469">
        <w:rPr>
          <w:sz w:val="24"/>
          <w:szCs w:val="24"/>
        </w:rPr>
        <w:t>sex</w:t>
      </w:r>
      <w:r w:rsidR="00A045DA" w:rsidRPr="00A045DA">
        <w:rPr>
          <w:sz w:val="24"/>
          <w:szCs w:val="24"/>
        </w:rPr>
        <w:t xml:space="preserve">; and </w:t>
      </w:r>
      <w:r w:rsidR="00A045DA" w:rsidRPr="00A87469">
        <w:rPr>
          <w:sz w:val="24"/>
          <w:szCs w:val="24"/>
        </w:rPr>
        <w:t>sexual orientation.</w:t>
      </w:r>
      <w:r w:rsidR="009C3999">
        <w:rPr>
          <w:sz w:val="24"/>
          <w:szCs w:val="24"/>
        </w:rPr>
        <w:t xml:space="preserve"> </w:t>
      </w:r>
      <w:r w:rsidR="00C26277">
        <w:rPr>
          <w:rFonts w:eastAsia="Calibri" w:cstheme="minorHAnsi"/>
          <w:kern w:val="0"/>
          <w:sz w:val="24"/>
          <w:szCs w:val="24"/>
          <w14:ligatures w14:val="none"/>
        </w:rPr>
        <w:t xml:space="preserve">Any such abuse should be reported immediately to the </w:t>
      </w:r>
      <w:r w:rsidR="009C3999">
        <w:rPr>
          <w:rFonts w:eastAsia="Calibri" w:cstheme="minorHAnsi"/>
          <w:kern w:val="0"/>
          <w:sz w:val="24"/>
          <w:szCs w:val="24"/>
          <w14:ligatures w14:val="none"/>
        </w:rPr>
        <w:t>Social Media Officer</w:t>
      </w:r>
      <w:r w:rsidR="00C26277">
        <w:rPr>
          <w:rFonts w:eastAsia="Calibri" w:cstheme="minorHAnsi"/>
          <w:kern w:val="0"/>
          <w:sz w:val="24"/>
          <w:szCs w:val="24"/>
          <w14:ligatures w14:val="none"/>
        </w:rPr>
        <w:t xml:space="preserve"> immediately. </w:t>
      </w:r>
      <w:r w:rsidR="009C3999">
        <w:rPr>
          <w:rFonts w:eastAsia="Calibri" w:cstheme="minorHAnsi"/>
          <w:kern w:val="0"/>
          <w:sz w:val="24"/>
          <w:szCs w:val="24"/>
          <w14:ligatures w14:val="none"/>
        </w:rPr>
        <w:t>He/she</w:t>
      </w:r>
      <w:r w:rsidR="00C26277">
        <w:rPr>
          <w:rFonts w:eastAsia="Calibri" w:cstheme="minorHAnsi"/>
          <w:kern w:val="0"/>
          <w:sz w:val="24"/>
          <w:szCs w:val="24"/>
          <w14:ligatures w14:val="none"/>
        </w:rPr>
        <w:t xml:space="preserve"> will provide advice and support and take prompt action, reporting to the Board as appropriate. </w:t>
      </w:r>
    </w:p>
    <w:p w14:paraId="5D3781BF" w14:textId="2DBC51B2" w:rsidR="0049155A" w:rsidRPr="00127F96" w:rsidRDefault="0049155A" w:rsidP="00127F96">
      <w:pPr>
        <w:pStyle w:val="ListParagraph"/>
        <w:keepNext/>
        <w:keepLines/>
        <w:numPr>
          <w:ilvl w:val="0"/>
          <w:numId w:val="5"/>
        </w:numPr>
        <w:spacing w:before="120" w:after="120" w:line="240" w:lineRule="auto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10" w:name="_Toc146817633"/>
      <w:r w:rsidRPr="00127F9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Monitoring</w:t>
      </w:r>
      <w:bookmarkEnd w:id="10"/>
    </w:p>
    <w:p w14:paraId="0FA50A6E" w14:textId="44D23EA2" w:rsidR="0049155A" w:rsidRPr="0049155A" w:rsidRDefault="00127F96" w:rsidP="00127F96">
      <w:pPr>
        <w:keepLines/>
        <w:numPr>
          <w:ilvl w:val="1"/>
          <w:numId w:val="0"/>
        </w:numPr>
        <w:spacing w:after="120" w:line="240" w:lineRule="auto"/>
        <w:outlineLvl w:val="0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We shall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monitor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our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social media accounts and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remove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any content deemed to be in breach of this policy. We will also monitor references to the </w:t>
      </w:r>
      <w: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Society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 online and will act where necessary to protect our reputation. </w:t>
      </w:r>
    </w:p>
    <w:p w14:paraId="5FEACFE5" w14:textId="3BA12E76" w:rsidR="0049155A" w:rsidRPr="00127F96" w:rsidRDefault="0049155A" w:rsidP="00127F96">
      <w:pPr>
        <w:pStyle w:val="ListParagraph"/>
        <w:keepNext/>
        <w:keepLines/>
        <w:numPr>
          <w:ilvl w:val="0"/>
          <w:numId w:val="5"/>
        </w:numPr>
        <w:spacing w:before="120" w:after="120" w:line="240" w:lineRule="auto"/>
        <w:outlineLvl w:val="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bookmarkStart w:id="11" w:name="_Toc146817634"/>
      <w:r w:rsidRPr="00127F96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Breach of this policy</w:t>
      </w:r>
      <w:bookmarkEnd w:id="11"/>
    </w:p>
    <w:p w14:paraId="3B37D9DE" w14:textId="4FD3AC6B" w:rsidR="0049155A" w:rsidRPr="0049155A" w:rsidRDefault="00127F96" w:rsidP="00127F96">
      <w:pPr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127F96">
        <w:rPr>
          <w:rFonts w:eastAsia="Times New Roman" w:cstheme="minorHAnsi"/>
          <w:kern w:val="0"/>
          <w:lang w:eastAsia="en-GB"/>
          <w14:ligatures w14:val="none"/>
        </w:rPr>
        <w:t>Any content on social media that breaches this policy should be reported to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the </w:t>
      </w:r>
      <w:r w:rsidR="009C3999">
        <w:rPr>
          <w:rFonts w:eastAsia="Times New Roman" w:cstheme="minorHAnsi"/>
          <w:kern w:val="0"/>
          <w:lang w:eastAsia="en-GB"/>
          <w14:ligatures w14:val="none"/>
        </w:rPr>
        <w:t>Social Media Officer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. Individuals may </w:t>
      </w:r>
      <w:r w:rsidR="0049155A" w:rsidRPr="0049155A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 xml:space="preserve">be asked to remove content from either an official account and/or from a personal account if we find that it breaches this or any other internal policies.  </w:t>
      </w:r>
    </w:p>
    <w:p w14:paraId="037BF7AB" w14:textId="3B003197" w:rsidR="00127F96" w:rsidRPr="004B2C33" w:rsidRDefault="00A97566">
      <w:pPr>
        <w:rPr>
          <w:i/>
          <w:iCs/>
        </w:rPr>
      </w:pPr>
      <w:r w:rsidRPr="004B2C33">
        <w:rPr>
          <w:i/>
          <w:iCs/>
        </w:rPr>
        <w:t>April 2024</w:t>
      </w:r>
    </w:p>
    <w:sectPr w:rsidR="00127F96" w:rsidRPr="004B2C33" w:rsidSect="00C20BE6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7D113" w14:textId="77777777" w:rsidR="002053F4" w:rsidRDefault="002053F4" w:rsidP="00A87469">
      <w:pPr>
        <w:spacing w:after="0" w:line="240" w:lineRule="auto"/>
      </w:pPr>
      <w:r>
        <w:separator/>
      </w:r>
    </w:p>
  </w:endnote>
  <w:endnote w:type="continuationSeparator" w:id="0">
    <w:p w14:paraId="538886EA" w14:textId="77777777" w:rsidR="002053F4" w:rsidRDefault="002053F4" w:rsidP="00A8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61EB" w14:textId="77777777" w:rsidR="002053F4" w:rsidRDefault="002053F4" w:rsidP="00A87469">
      <w:pPr>
        <w:spacing w:after="0" w:line="240" w:lineRule="auto"/>
      </w:pPr>
      <w:r>
        <w:separator/>
      </w:r>
    </w:p>
  </w:footnote>
  <w:footnote w:type="continuationSeparator" w:id="0">
    <w:p w14:paraId="1EBA25A2" w14:textId="77777777" w:rsidR="002053F4" w:rsidRDefault="002053F4" w:rsidP="00A8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C88"/>
    <w:multiLevelType w:val="hybridMultilevel"/>
    <w:tmpl w:val="24B209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23161"/>
    <w:multiLevelType w:val="multilevel"/>
    <w:tmpl w:val="4C8AC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402892"/>
    <w:multiLevelType w:val="hybridMultilevel"/>
    <w:tmpl w:val="2708E1E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b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CD5C8C"/>
    <w:multiLevelType w:val="hybridMultilevel"/>
    <w:tmpl w:val="B658FF96"/>
    <w:lvl w:ilvl="0" w:tplc="4B1009D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377D8"/>
    <w:multiLevelType w:val="multilevel"/>
    <w:tmpl w:val="54244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120B8B"/>
    <w:multiLevelType w:val="hybridMultilevel"/>
    <w:tmpl w:val="1EF64D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E5FC5"/>
    <w:multiLevelType w:val="multilevel"/>
    <w:tmpl w:val="12188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D5E7773"/>
    <w:multiLevelType w:val="hybridMultilevel"/>
    <w:tmpl w:val="89DC1E0C"/>
    <w:lvl w:ilvl="0" w:tplc="08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">
    <w:nsid w:val="48EC5C75"/>
    <w:multiLevelType w:val="multilevel"/>
    <w:tmpl w:val="8BF82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2C759F"/>
    <w:multiLevelType w:val="hybridMultilevel"/>
    <w:tmpl w:val="BBD2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A"/>
    <w:rsid w:val="00127F96"/>
    <w:rsid w:val="002053F4"/>
    <w:rsid w:val="00252ABC"/>
    <w:rsid w:val="002D4858"/>
    <w:rsid w:val="004373B0"/>
    <w:rsid w:val="0044059C"/>
    <w:rsid w:val="0049155A"/>
    <w:rsid w:val="004B2C33"/>
    <w:rsid w:val="0059015B"/>
    <w:rsid w:val="005D2CE4"/>
    <w:rsid w:val="007F4D9F"/>
    <w:rsid w:val="0087763A"/>
    <w:rsid w:val="009509CD"/>
    <w:rsid w:val="009C3999"/>
    <w:rsid w:val="009E0FFC"/>
    <w:rsid w:val="00A045DA"/>
    <w:rsid w:val="00A27C80"/>
    <w:rsid w:val="00A521A1"/>
    <w:rsid w:val="00A87469"/>
    <w:rsid w:val="00A97566"/>
    <w:rsid w:val="00BF1A06"/>
    <w:rsid w:val="00C20BE6"/>
    <w:rsid w:val="00C26277"/>
    <w:rsid w:val="00C820B6"/>
    <w:rsid w:val="00D062C2"/>
    <w:rsid w:val="00E51DA2"/>
    <w:rsid w:val="00EA294F"/>
    <w:rsid w:val="00EA4CF7"/>
    <w:rsid w:val="00E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C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55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55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55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55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55A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55A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5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5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5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5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5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5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5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5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55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55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55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55A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820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0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87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5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55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5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55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5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5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5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5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55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55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55A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55A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5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5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5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5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5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55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5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5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5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5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55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55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55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55A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820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0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87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7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cl.ac.uk/library/learning-teaching-support/ucl-copyright-advice/copyright-depth/avoiding-copyright-infrin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2D64-149C-4B88-AADF-F0C262C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Jubb</dc:creator>
  <cp:lastModifiedBy>Carol</cp:lastModifiedBy>
  <cp:revision>2</cp:revision>
  <dcterms:created xsi:type="dcterms:W3CDTF">2024-05-02T10:30:00Z</dcterms:created>
  <dcterms:modified xsi:type="dcterms:W3CDTF">2024-05-02T10:30:00Z</dcterms:modified>
</cp:coreProperties>
</file>